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64" w:rsidRDefault="00DC5464">
      <w:bookmarkStart w:id="0" w:name="_GoBack"/>
      <w:r>
        <w:rPr>
          <w:rFonts w:ascii="Georgia" w:hAnsi="Georgia"/>
          <w:b/>
          <w:bCs/>
          <w:color w:val="40A9FF"/>
          <w:sz w:val="17"/>
          <w:szCs w:val="17"/>
        </w:rPr>
        <w:t xml:space="preserve">Colombia’s Accession to the OECD </w:t>
      </w:r>
      <w:r>
        <w:rPr>
          <w:rFonts w:ascii="Georgia" w:hAnsi="Georgia"/>
          <w:b/>
          <w:bCs/>
          <w:color w:val="40A9FF"/>
          <w:sz w:val="17"/>
          <w:szCs w:val="17"/>
        </w:rPr>
        <w:br/>
      </w:r>
      <w:bookmarkEnd w:id="0"/>
      <w:r>
        <w:rPr>
          <w:rFonts w:ascii="Georgia" w:hAnsi="Georgia"/>
          <w:color w:val="40A9FF"/>
          <w:sz w:val="17"/>
          <w:szCs w:val="17"/>
        </w:rPr>
        <w:t>Submission to the OECD Employment, Labour and Social Affairs Committee (ELSAC)</w:t>
      </w:r>
    </w:p>
    <w:p w:rsidR="00DC5464" w:rsidRPr="00DC5464" w:rsidRDefault="00DC5464" w:rsidP="00DC5464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>TUAC Position</w:t>
      </w:r>
    </w:p>
    <w:p w:rsidR="00DC5464" w:rsidRPr="00DC5464" w:rsidRDefault="00DC5464" w:rsidP="00DC5464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5464" w:rsidRPr="00DC5464" w:rsidRDefault="00DC5464" w:rsidP="00DC5464">
      <w:pPr>
        <w:numPr>
          <w:ilvl w:val="0"/>
          <w:numId w:val="1"/>
        </w:numPr>
        <w:spacing w:before="100" w:beforeAutospacing="1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TUAC considers that </w:t>
      </w:r>
      <w:r w:rsidRPr="00DC54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Colombia has failed to make adequate progress</w:t>
      </w: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recommendations made by ELSAC in April 2015, with regard to respect of labour rights and the rights and safety of trade union representatives.</w:t>
      </w:r>
    </w:p>
    <w:p w:rsidR="00DC5464" w:rsidRPr="00DC5464" w:rsidRDefault="00DC5464" w:rsidP="00DC5464">
      <w:pPr>
        <w:numPr>
          <w:ilvl w:val="0"/>
          <w:numId w:val="1"/>
        </w:numPr>
        <w:spacing w:before="100" w:beforeAutospacing="1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ELSAC should </w:t>
      </w:r>
      <w:r w:rsidRPr="00DC54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assess progress on the basis of actual progress made</w:t>
      </w: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>, not recent announcements.  TUAC is aware of potential opportunities under the “Fast Track” legislative process for implementing the Peace Accord and recent announcements made by the Colombian Labour Minister.</w:t>
      </w:r>
    </w:p>
    <w:p w:rsidR="00DC5464" w:rsidRPr="00DC5464" w:rsidRDefault="00DC5464" w:rsidP="00DC5464">
      <w:pPr>
        <w:numPr>
          <w:ilvl w:val="0"/>
          <w:numId w:val="1"/>
        </w:numPr>
        <w:spacing w:before="100" w:beforeAutospacing="1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TUAC fully understands that OECD membership marks the beginning, not the end, of a journey, along which a country expects to improve its policies and practices. However, Colombia has been criticised over a number of years for failing to implement commitments made on labour rights in various international processes including, in 2017, by two ELSAC members, Canada and the US. This signals a lack of political will. It also points to the </w:t>
      </w:r>
      <w:r w:rsidRPr="00DC54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importance of the OECD maintaining leverage</w:t>
      </w:r>
      <w:r w:rsidRPr="00DC5464"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 is considerably stronger in a pre-accession rather than a post-accession context.</w:t>
      </w:r>
    </w:p>
    <w:p w:rsidR="001F5386" w:rsidRPr="00DC5464" w:rsidRDefault="00DC5464" w:rsidP="00DC5464"/>
    <w:sectPr w:rsidR="001F5386" w:rsidRPr="00DC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9C"/>
    <w:multiLevelType w:val="multilevel"/>
    <w:tmpl w:val="F68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464"/>
    <w:rsid w:val="003468AC"/>
    <w:rsid w:val="0034716C"/>
    <w:rsid w:val="00604F32"/>
    <w:rsid w:val="00A156E6"/>
    <w:rsid w:val="00D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45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E0D770AD.dotm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OECD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TIBREWAL Kavya</dc:creator>
  <cp:lastModifiedBy>TIBREWAL Kavya</cp:lastModifiedBy>
  <cp:revision>1</cp:revision>
  <dcterms:created xsi:type="dcterms:W3CDTF">2017-09-01T10:15:00Z</dcterms:created>
  <dcterms:modified xsi:type="dcterms:W3CDTF">2017-09-01T10:17:00Z</dcterms:modified>
</cp:coreProperties>
</file>